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B3C96" w:rsidRDefault="004B3C96" w:rsidP="004B3C96">
      <w:pPr>
        <w:rPr>
          <w:szCs w:val="24"/>
        </w:rPr>
      </w:pPr>
    </w:p>
    <w:p w:rsidR="004B3C96" w:rsidRDefault="004B3C96" w:rsidP="004B3C96">
      <w:pPr>
        <w:rPr>
          <w:szCs w:val="24"/>
        </w:rPr>
      </w:pPr>
    </w:p>
    <w:p w:rsidR="00AA4B78" w:rsidRPr="009E3B20" w:rsidRDefault="00AA4B78" w:rsidP="009E3B20">
      <w:pPr>
        <w:shd w:val="clear" w:color="auto" w:fill="D9D9D9" w:themeFill="background1" w:themeFillShade="D9"/>
        <w:spacing w:after="120"/>
        <w:jc w:val="center"/>
        <w:rPr>
          <w:rFonts w:ascii="Arial Narrow" w:hAnsi="Arial Narrow"/>
          <w:b/>
          <w:sz w:val="28"/>
          <w:szCs w:val="28"/>
        </w:rPr>
      </w:pPr>
      <w:r w:rsidRPr="009E3B20">
        <w:rPr>
          <w:rFonts w:ascii="Arial Narrow" w:hAnsi="Arial Narrow"/>
          <w:b/>
          <w:sz w:val="28"/>
          <w:szCs w:val="28"/>
        </w:rPr>
        <w:t>M</w:t>
      </w:r>
      <w:r w:rsidR="004B3C96" w:rsidRPr="009E3B20">
        <w:rPr>
          <w:rFonts w:ascii="Arial Narrow" w:hAnsi="Arial Narrow"/>
          <w:b/>
          <w:sz w:val="28"/>
          <w:szCs w:val="28"/>
        </w:rPr>
        <w:t xml:space="preserve">aturitní okruhy z předmětu Ekonomika a podnikání </w:t>
      </w:r>
      <w:bookmarkStart w:id="0" w:name="_GoBack"/>
      <w:bookmarkEnd w:id="0"/>
    </w:p>
    <w:p w:rsidR="00AA4B78" w:rsidRPr="008D5F94" w:rsidRDefault="004B3C96" w:rsidP="008D5F94">
      <w:pPr>
        <w:shd w:val="clear" w:color="auto" w:fill="D9D9D9" w:themeFill="background1" w:themeFillShade="D9"/>
        <w:spacing w:after="120"/>
        <w:jc w:val="center"/>
        <w:rPr>
          <w:rFonts w:ascii="Arial Narrow" w:hAnsi="Arial Narrow"/>
          <w:b/>
          <w:sz w:val="28"/>
          <w:szCs w:val="28"/>
        </w:rPr>
      </w:pPr>
      <w:r w:rsidRPr="009E3B20">
        <w:rPr>
          <w:rFonts w:ascii="Arial Narrow" w:hAnsi="Arial Narrow"/>
          <w:b/>
          <w:sz w:val="28"/>
          <w:szCs w:val="28"/>
        </w:rPr>
        <w:t xml:space="preserve"> Šk</w:t>
      </w:r>
      <w:r w:rsidR="00AA4B78" w:rsidRPr="009E3B20">
        <w:rPr>
          <w:rFonts w:ascii="Arial Narrow" w:hAnsi="Arial Narrow"/>
          <w:b/>
          <w:sz w:val="28"/>
          <w:szCs w:val="28"/>
        </w:rPr>
        <w:t>olní</w:t>
      </w:r>
      <w:r w:rsidRPr="009E3B20">
        <w:rPr>
          <w:rFonts w:ascii="Arial Narrow" w:hAnsi="Arial Narrow"/>
          <w:b/>
          <w:sz w:val="28"/>
          <w:szCs w:val="28"/>
        </w:rPr>
        <w:t xml:space="preserve"> rok 202</w:t>
      </w:r>
      <w:r w:rsidR="00AA4B78" w:rsidRPr="009E3B20">
        <w:rPr>
          <w:rFonts w:ascii="Arial Narrow" w:hAnsi="Arial Narrow"/>
          <w:b/>
          <w:sz w:val="28"/>
          <w:szCs w:val="28"/>
        </w:rPr>
        <w:t>5</w:t>
      </w:r>
      <w:r w:rsidRPr="009E3B20">
        <w:rPr>
          <w:rFonts w:ascii="Arial Narrow" w:hAnsi="Arial Narrow"/>
          <w:b/>
          <w:sz w:val="28"/>
          <w:szCs w:val="28"/>
        </w:rPr>
        <w:t>/202</w:t>
      </w:r>
      <w:r w:rsidR="00AA4B78" w:rsidRPr="009E3B20">
        <w:rPr>
          <w:rFonts w:ascii="Arial Narrow" w:hAnsi="Arial Narrow"/>
          <w:b/>
          <w:sz w:val="28"/>
          <w:szCs w:val="28"/>
        </w:rPr>
        <w:t>6</w:t>
      </w:r>
    </w:p>
    <w:p w:rsidR="004B3C96" w:rsidRPr="009E3B20" w:rsidRDefault="004B3C96" w:rsidP="004B3C96">
      <w:pPr>
        <w:pStyle w:val="Normlnweb"/>
        <w:spacing w:before="0" w:beforeAutospacing="0" w:after="0" w:afterAutospacing="0" w:line="360" w:lineRule="auto"/>
        <w:ind w:right="-20"/>
        <w:rPr>
          <w:rFonts w:ascii="Arial Narrow" w:hAnsi="Arial Narrow"/>
        </w:rPr>
      </w:pPr>
      <w:r w:rsidRPr="009E3B20">
        <w:rPr>
          <w:rFonts w:ascii="Arial Narrow" w:hAnsi="Arial Narrow"/>
          <w:bCs/>
          <w:color w:val="000000"/>
        </w:rPr>
        <w:t>1. Základní ekonomické pojmy, domácí rozpočet</w:t>
      </w:r>
    </w:p>
    <w:p w:rsidR="004B3C96" w:rsidRPr="009E3B20" w:rsidRDefault="004B3C96" w:rsidP="004B3C96">
      <w:pPr>
        <w:pStyle w:val="Normlnweb"/>
        <w:spacing w:before="0" w:beforeAutospacing="0" w:after="0" w:afterAutospacing="0" w:line="360" w:lineRule="auto"/>
        <w:ind w:left="1" w:right="-20" w:hanging="840"/>
        <w:rPr>
          <w:rFonts w:ascii="Arial Narrow" w:hAnsi="Arial Narrow"/>
        </w:rPr>
      </w:pPr>
      <w:r w:rsidRPr="009E3B20">
        <w:rPr>
          <w:rFonts w:ascii="Arial Narrow" w:hAnsi="Arial Narrow"/>
          <w:bCs/>
          <w:color w:val="000000"/>
        </w:rPr>
        <w:t xml:space="preserve">    </w:t>
      </w:r>
      <w:r w:rsidRPr="009E3B20">
        <w:rPr>
          <w:rFonts w:ascii="Arial Narrow" w:hAnsi="Arial Narrow"/>
          <w:bCs/>
          <w:color w:val="000000"/>
        </w:rPr>
        <w:tab/>
        <w:t>2. Výroba a výrobní faktory, účtování nákladů </w:t>
      </w:r>
    </w:p>
    <w:p w:rsidR="004B3C96" w:rsidRPr="009E3B20" w:rsidRDefault="004B3C96" w:rsidP="004B3C96">
      <w:pPr>
        <w:pStyle w:val="Normlnweb"/>
        <w:spacing w:before="0" w:beforeAutospacing="0" w:after="0" w:afterAutospacing="0" w:line="360" w:lineRule="auto"/>
        <w:ind w:right="-20"/>
        <w:rPr>
          <w:rFonts w:ascii="Arial Narrow" w:hAnsi="Arial Narrow"/>
        </w:rPr>
      </w:pPr>
      <w:r w:rsidRPr="009E3B20">
        <w:rPr>
          <w:rFonts w:ascii="Arial Narrow" w:hAnsi="Arial Narrow"/>
          <w:bCs/>
          <w:color w:val="000000"/>
        </w:rPr>
        <w:t>3. Tržní ekonomika, tržní mechanismus, účtování výnosů</w:t>
      </w:r>
    </w:p>
    <w:p w:rsidR="004B3C96" w:rsidRPr="009E3B20" w:rsidRDefault="004B3C96" w:rsidP="004B3C96">
      <w:pPr>
        <w:pStyle w:val="Normlnweb"/>
        <w:spacing w:before="0" w:beforeAutospacing="0" w:after="0" w:afterAutospacing="0" w:line="360" w:lineRule="auto"/>
        <w:ind w:left="1" w:right="-20" w:hanging="840"/>
        <w:rPr>
          <w:rFonts w:ascii="Arial Narrow" w:hAnsi="Arial Narrow"/>
        </w:rPr>
      </w:pPr>
      <w:r w:rsidRPr="009E3B20">
        <w:rPr>
          <w:rFonts w:ascii="Arial Narrow" w:hAnsi="Arial Narrow"/>
          <w:bCs/>
          <w:color w:val="000000"/>
        </w:rPr>
        <w:t xml:space="preserve"> </w:t>
      </w:r>
      <w:r w:rsidRPr="009E3B20">
        <w:rPr>
          <w:rFonts w:ascii="Arial Narrow" w:hAnsi="Arial Narrow"/>
          <w:bCs/>
          <w:color w:val="000000"/>
        </w:rPr>
        <w:tab/>
        <w:t>4. Národní hospodářství a makroekonomické ukazatele, daňový hospodářský výsledek </w:t>
      </w:r>
    </w:p>
    <w:p w:rsidR="004B3C96" w:rsidRPr="009E3B20" w:rsidRDefault="004B3C96" w:rsidP="004B3C96">
      <w:pPr>
        <w:pStyle w:val="Normlnweb"/>
        <w:spacing w:before="0" w:beforeAutospacing="0" w:after="0" w:afterAutospacing="0" w:line="360" w:lineRule="auto"/>
        <w:ind w:right="-20"/>
        <w:rPr>
          <w:rFonts w:ascii="Arial Narrow" w:hAnsi="Arial Narrow"/>
        </w:rPr>
      </w:pPr>
      <w:r w:rsidRPr="009E3B20">
        <w:rPr>
          <w:rFonts w:ascii="Arial Narrow" w:hAnsi="Arial Narrow"/>
          <w:bCs/>
          <w:color w:val="000000"/>
        </w:rPr>
        <w:t>5. Úloha státu v tržní ekonomice, DPH</w:t>
      </w:r>
    </w:p>
    <w:p w:rsidR="004B3C96" w:rsidRPr="009E3B20" w:rsidRDefault="004B3C96" w:rsidP="004B3C96">
      <w:pPr>
        <w:pStyle w:val="Normlnweb"/>
        <w:spacing w:before="0" w:beforeAutospacing="0" w:after="0" w:afterAutospacing="0" w:line="360" w:lineRule="auto"/>
        <w:ind w:right="-20"/>
        <w:rPr>
          <w:rFonts w:ascii="Arial Narrow" w:hAnsi="Arial Narrow"/>
        </w:rPr>
      </w:pPr>
      <w:r w:rsidRPr="009E3B20">
        <w:rPr>
          <w:rFonts w:ascii="Arial Narrow" w:hAnsi="Arial Narrow"/>
          <w:bCs/>
          <w:color w:val="000000"/>
        </w:rPr>
        <w:t>6. Obchodní závod jako součást národního hospodářství, podnikatelský záměr </w:t>
      </w:r>
    </w:p>
    <w:p w:rsidR="004B3C96" w:rsidRPr="009E3B20" w:rsidRDefault="004B3C96" w:rsidP="004B3C96">
      <w:pPr>
        <w:pStyle w:val="Normlnweb"/>
        <w:spacing w:before="0" w:beforeAutospacing="0" w:after="0" w:afterAutospacing="0" w:line="360" w:lineRule="auto"/>
        <w:ind w:right="-20"/>
        <w:rPr>
          <w:rFonts w:ascii="Arial Narrow" w:hAnsi="Arial Narrow"/>
        </w:rPr>
      </w:pPr>
      <w:r w:rsidRPr="009E3B20">
        <w:rPr>
          <w:rFonts w:ascii="Arial Narrow" w:hAnsi="Arial Narrow"/>
          <w:bCs/>
          <w:color w:val="000000"/>
        </w:rPr>
        <w:t>7. Podnikání fyzických osob, daňová evidence</w:t>
      </w:r>
    </w:p>
    <w:p w:rsidR="004B3C96" w:rsidRPr="009E3B20" w:rsidRDefault="004B3C96" w:rsidP="004B3C96">
      <w:pPr>
        <w:pStyle w:val="Normlnweb"/>
        <w:spacing w:before="0" w:beforeAutospacing="0" w:after="0" w:afterAutospacing="0" w:line="360" w:lineRule="auto"/>
        <w:ind w:right="-20"/>
        <w:rPr>
          <w:rFonts w:ascii="Arial Narrow" w:hAnsi="Arial Narrow"/>
        </w:rPr>
      </w:pPr>
      <w:r w:rsidRPr="009E3B20">
        <w:rPr>
          <w:rFonts w:ascii="Arial Narrow" w:hAnsi="Arial Narrow"/>
          <w:bCs/>
          <w:color w:val="000000"/>
        </w:rPr>
        <w:t>8. Podnikání právnických osob</w:t>
      </w:r>
    </w:p>
    <w:p w:rsidR="004B3C96" w:rsidRPr="009E3B20" w:rsidRDefault="004B3C96" w:rsidP="004B3C96">
      <w:pPr>
        <w:pStyle w:val="Normlnweb"/>
        <w:spacing w:before="0" w:beforeAutospacing="0" w:after="0" w:afterAutospacing="0" w:line="360" w:lineRule="auto"/>
        <w:ind w:right="-20"/>
        <w:rPr>
          <w:rFonts w:ascii="Arial Narrow" w:hAnsi="Arial Narrow"/>
        </w:rPr>
      </w:pPr>
      <w:r w:rsidRPr="009E3B20">
        <w:rPr>
          <w:rFonts w:ascii="Arial Narrow" w:hAnsi="Arial Narrow"/>
          <w:bCs/>
          <w:color w:val="000000"/>
        </w:rPr>
        <w:t>9</w:t>
      </w:r>
      <w:r w:rsidRPr="009E3B20">
        <w:rPr>
          <w:rFonts w:ascii="Arial Narrow" w:hAnsi="Arial Narrow"/>
          <w:color w:val="000000"/>
        </w:rPr>
        <w:t xml:space="preserve">. </w:t>
      </w:r>
      <w:r w:rsidRPr="009E3B20">
        <w:rPr>
          <w:rFonts w:ascii="Arial Narrow" w:hAnsi="Arial Narrow"/>
          <w:bCs/>
          <w:color w:val="000000"/>
        </w:rPr>
        <w:t>Hospodaření podniku s oběžným majetkem</w:t>
      </w:r>
    </w:p>
    <w:p w:rsidR="004B3C96" w:rsidRPr="009E3B20" w:rsidRDefault="004B3C96" w:rsidP="004B3C96">
      <w:pPr>
        <w:pStyle w:val="Normlnweb"/>
        <w:spacing w:before="0" w:beforeAutospacing="0" w:after="0" w:afterAutospacing="0" w:line="360" w:lineRule="auto"/>
        <w:ind w:right="-20"/>
        <w:rPr>
          <w:rFonts w:ascii="Arial Narrow" w:hAnsi="Arial Narrow"/>
        </w:rPr>
      </w:pPr>
      <w:r w:rsidRPr="009E3B20">
        <w:rPr>
          <w:rFonts w:ascii="Arial Narrow" w:hAnsi="Arial Narrow"/>
          <w:bCs/>
          <w:color w:val="000000"/>
        </w:rPr>
        <w:t>10. Zabezpečení podniku dlouhodobým majetkem</w:t>
      </w:r>
    </w:p>
    <w:p w:rsidR="004B3C96" w:rsidRPr="009E3B20" w:rsidRDefault="004B3C96" w:rsidP="004B3C96">
      <w:pPr>
        <w:pStyle w:val="Normlnweb"/>
        <w:spacing w:before="0" w:beforeAutospacing="0" w:after="0" w:afterAutospacing="0" w:line="360" w:lineRule="auto"/>
        <w:ind w:right="-20"/>
        <w:rPr>
          <w:rFonts w:ascii="Arial Narrow" w:hAnsi="Arial Narrow"/>
        </w:rPr>
      </w:pPr>
      <w:r w:rsidRPr="009E3B20">
        <w:rPr>
          <w:rFonts w:ascii="Arial Narrow" w:hAnsi="Arial Narrow"/>
          <w:bCs/>
          <w:color w:val="000000"/>
        </w:rPr>
        <w:t>11. Daňová soustava v ČR, přímé daně</w:t>
      </w:r>
    </w:p>
    <w:p w:rsidR="004B3C96" w:rsidRPr="009E3B20" w:rsidRDefault="004B3C96" w:rsidP="004B3C96">
      <w:pPr>
        <w:pStyle w:val="Normlnweb"/>
        <w:spacing w:before="0" w:beforeAutospacing="0" w:after="0" w:afterAutospacing="0" w:line="360" w:lineRule="auto"/>
        <w:ind w:right="-20"/>
        <w:rPr>
          <w:rFonts w:ascii="Arial Narrow" w:hAnsi="Arial Narrow"/>
        </w:rPr>
      </w:pPr>
      <w:r w:rsidRPr="009E3B20">
        <w:rPr>
          <w:rFonts w:ascii="Arial Narrow" w:hAnsi="Arial Narrow"/>
          <w:bCs/>
          <w:color w:val="000000"/>
        </w:rPr>
        <w:t>12. Cena jako ekonomická veličina</w:t>
      </w:r>
    </w:p>
    <w:p w:rsidR="004B3C96" w:rsidRPr="009E3B20" w:rsidRDefault="004B3C96" w:rsidP="004B3C96">
      <w:pPr>
        <w:pStyle w:val="Normlnweb"/>
        <w:spacing w:before="0" w:beforeAutospacing="0" w:after="0" w:afterAutospacing="0" w:line="360" w:lineRule="auto"/>
        <w:ind w:right="-20"/>
        <w:rPr>
          <w:rFonts w:ascii="Arial Narrow" w:hAnsi="Arial Narrow"/>
        </w:rPr>
      </w:pPr>
      <w:r w:rsidRPr="009E3B20">
        <w:rPr>
          <w:rFonts w:ascii="Arial Narrow" w:hAnsi="Arial Narrow"/>
          <w:bCs/>
          <w:color w:val="000000"/>
        </w:rPr>
        <w:t>13. Produkt z hlediska marketingu, účtování o výrobcích</w:t>
      </w:r>
    </w:p>
    <w:p w:rsidR="004B3C96" w:rsidRPr="009E3B20" w:rsidRDefault="004B3C96" w:rsidP="004B3C96">
      <w:pPr>
        <w:pStyle w:val="Normlnweb"/>
        <w:spacing w:before="0" w:beforeAutospacing="0" w:after="0" w:afterAutospacing="0" w:line="360" w:lineRule="auto"/>
        <w:ind w:right="-20"/>
        <w:rPr>
          <w:rFonts w:ascii="Arial Narrow" w:hAnsi="Arial Narrow"/>
        </w:rPr>
      </w:pPr>
      <w:r w:rsidRPr="009E3B20">
        <w:rPr>
          <w:rFonts w:ascii="Arial Narrow" w:hAnsi="Arial Narrow"/>
          <w:color w:val="000000"/>
        </w:rPr>
        <w:t>1</w:t>
      </w:r>
      <w:r w:rsidRPr="009E3B20">
        <w:rPr>
          <w:rFonts w:ascii="Arial Narrow" w:hAnsi="Arial Narrow"/>
          <w:bCs/>
          <w:color w:val="000000"/>
        </w:rPr>
        <w:t>4. Účetnictví jako informační soustava</w:t>
      </w:r>
    </w:p>
    <w:p w:rsidR="004B3C96" w:rsidRPr="009E3B20" w:rsidRDefault="004B3C96" w:rsidP="004B3C96">
      <w:pPr>
        <w:pStyle w:val="Normlnweb"/>
        <w:spacing w:before="0" w:beforeAutospacing="0" w:after="0" w:afterAutospacing="0" w:line="360" w:lineRule="auto"/>
        <w:ind w:right="-20"/>
        <w:rPr>
          <w:rFonts w:ascii="Arial Narrow" w:hAnsi="Arial Narrow"/>
        </w:rPr>
      </w:pPr>
      <w:r w:rsidRPr="009E3B20">
        <w:rPr>
          <w:rFonts w:ascii="Arial Narrow" w:hAnsi="Arial Narrow"/>
          <w:bCs/>
          <w:color w:val="000000"/>
        </w:rPr>
        <w:t>15. Management a finanční řízení podniku </w:t>
      </w:r>
    </w:p>
    <w:p w:rsidR="004B3C96" w:rsidRPr="009E3B20" w:rsidRDefault="004B3C96" w:rsidP="004B3C96">
      <w:pPr>
        <w:pStyle w:val="Normlnweb"/>
        <w:spacing w:before="0" w:beforeAutospacing="0" w:after="0" w:afterAutospacing="0" w:line="360" w:lineRule="auto"/>
        <w:ind w:right="-20"/>
        <w:rPr>
          <w:rFonts w:ascii="Arial Narrow" w:hAnsi="Arial Narrow"/>
        </w:rPr>
      </w:pPr>
      <w:r w:rsidRPr="009E3B20">
        <w:rPr>
          <w:rFonts w:ascii="Arial Narrow" w:hAnsi="Arial Narrow"/>
          <w:bCs/>
          <w:color w:val="000000"/>
        </w:rPr>
        <w:t>16. Bankovní soustava, bankovní služby, účtování peněžních prostředků </w:t>
      </w:r>
    </w:p>
    <w:p w:rsidR="004B3C96" w:rsidRPr="009E3B20" w:rsidRDefault="004B3C96" w:rsidP="004B3C96">
      <w:pPr>
        <w:pStyle w:val="Normlnweb"/>
        <w:spacing w:before="0" w:beforeAutospacing="0" w:after="0" w:afterAutospacing="0" w:line="360" w:lineRule="auto"/>
        <w:ind w:right="-20"/>
        <w:rPr>
          <w:rFonts w:ascii="Arial Narrow" w:hAnsi="Arial Narrow"/>
        </w:rPr>
      </w:pPr>
      <w:r w:rsidRPr="009E3B20">
        <w:rPr>
          <w:rFonts w:ascii="Arial Narrow" w:hAnsi="Arial Narrow"/>
          <w:bCs/>
          <w:color w:val="000000"/>
        </w:rPr>
        <w:t>17. Ukazatele hospodaření podniku</w:t>
      </w:r>
    </w:p>
    <w:p w:rsidR="004B3C96" w:rsidRPr="009E3B20" w:rsidRDefault="004B3C96" w:rsidP="004B3C96">
      <w:pPr>
        <w:pStyle w:val="Normlnweb"/>
        <w:spacing w:before="0" w:beforeAutospacing="0" w:after="0" w:afterAutospacing="0" w:line="360" w:lineRule="auto"/>
        <w:ind w:right="-20"/>
        <w:rPr>
          <w:rFonts w:ascii="Arial Narrow" w:hAnsi="Arial Narrow"/>
        </w:rPr>
      </w:pPr>
      <w:r w:rsidRPr="009E3B20">
        <w:rPr>
          <w:rFonts w:ascii="Arial Narrow" w:hAnsi="Arial Narrow"/>
          <w:bCs/>
          <w:color w:val="000000"/>
        </w:rPr>
        <w:t>18. Finanční analýza jako součást řízení podniku</w:t>
      </w:r>
    </w:p>
    <w:p w:rsidR="004B3C96" w:rsidRPr="009E3B20" w:rsidRDefault="004B3C96" w:rsidP="004B3C96">
      <w:pPr>
        <w:pStyle w:val="Normlnweb"/>
        <w:spacing w:before="0" w:beforeAutospacing="0" w:after="0" w:afterAutospacing="0" w:line="360" w:lineRule="auto"/>
        <w:ind w:right="-20"/>
        <w:rPr>
          <w:rFonts w:ascii="Arial Narrow" w:hAnsi="Arial Narrow"/>
        </w:rPr>
      </w:pPr>
      <w:r w:rsidRPr="009E3B20">
        <w:rPr>
          <w:rFonts w:ascii="Arial Narrow" w:hAnsi="Arial Narrow"/>
          <w:bCs/>
          <w:color w:val="000000"/>
        </w:rPr>
        <w:t>19. Marketingový mix</w:t>
      </w:r>
    </w:p>
    <w:p w:rsidR="004B3C96" w:rsidRPr="009E3B20" w:rsidRDefault="004B3C96" w:rsidP="004B3C96">
      <w:pPr>
        <w:pStyle w:val="Normlnweb"/>
        <w:spacing w:before="0" w:beforeAutospacing="0" w:after="0" w:afterAutospacing="0" w:line="360" w:lineRule="auto"/>
        <w:ind w:right="-20"/>
        <w:rPr>
          <w:rFonts w:ascii="Arial Narrow" w:hAnsi="Arial Narrow"/>
        </w:rPr>
      </w:pPr>
      <w:r w:rsidRPr="009E3B20">
        <w:rPr>
          <w:rFonts w:ascii="Arial Narrow" w:hAnsi="Arial Narrow"/>
          <w:bCs/>
          <w:color w:val="000000"/>
        </w:rPr>
        <w:t>20. Peníze, finanční trh, pojišťovnictví</w:t>
      </w:r>
    </w:p>
    <w:p w:rsidR="004B3C96" w:rsidRPr="009E3B20" w:rsidRDefault="004B3C96" w:rsidP="004B3C96">
      <w:pPr>
        <w:pStyle w:val="Normlnweb"/>
        <w:spacing w:before="0" w:beforeAutospacing="0" w:after="0" w:afterAutospacing="0" w:line="360" w:lineRule="auto"/>
        <w:ind w:right="-20"/>
        <w:rPr>
          <w:rFonts w:ascii="Arial Narrow" w:hAnsi="Arial Narrow"/>
        </w:rPr>
      </w:pPr>
      <w:r w:rsidRPr="009E3B20">
        <w:rPr>
          <w:rFonts w:ascii="Arial Narrow" w:hAnsi="Arial Narrow"/>
          <w:bCs/>
          <w:color w:val="000000"/>
        </w:rPr>
        <w:t>21. Zabezpečení podniku zaměstnanci</w:t>
      </w:r>
    </w:p>
    <w:p w:rsidR="004B3C96" w:rsidRPr="009E3B20" w:rsidRDefault="004B3C96" w:rsidP="004B3C96">
      <w:pPr>
        <w:pStyle w:val="Normlnweb"/>
        <w:spacing w:before="0" w:beforeAutospacing="0" w:after="0" w:afterAutospacing="0" w:line="360" w:lineRule="auto"/>
        <w:ind w:right="-20"/>
        <w:rPr>
          <w:rFonts w:ascii="Arial Narrow" w:hAnsi="Arial Narrow"/>
        </w:rPr>
      </w:pPr>
      <w:r w:rsidRPr="009E3B20">
        <w:rPr>
          <w:rFonts w:ascii="Arial Narrow" w:hAnsi="Arial Narrow"/>
          <w:bCs/>
          <w:color w:val="000000"/>
        </w:rPr>
        <w:t>22. Majetková a kapitálová struktura podniku</w:t>
      </w:r>
    </w:p>
    <w:p w:rsidR="004B3C96" w:rsidRPr="009E3B20" w:rsidRDefault="004B3C96" w:rsidP="004B3C96">
      <w:pPr>
        <w:pStyle w:val="Normlnweb"/>
        <w:spacing w:before="0" w:beforeAutospacing="0" w:after="0" w:afterAutospacing="0" w:line="360" w:lineRule="auto"/>
        <w:ind w:right="-20"/>
        <w:rPr>
          <w:rFonts w:ascii="Arial Narrow" w:hAnsi="Arial Narrow"/>
        </w:rPr>
      </w:pPr>
      <w:r w:rsidRPr="009E3B20">
        <w:rPr>
          <w:rFonts w:ascii="Arial Narrow" w:hAnsi="Arial Narrow"/>
          <w:bCs/>
          <w:color w:val="000000"/>
        </w:rPr>
        <w:t>23.</w:t>
      </w:r>
      <w:r w:rsidRPr="009E3B20">
        <w:rPr>
          <w:rStyle w:val="apple-tab-span"/>
          <w:rFonts w:ascii="Arial Narrow" w:hAnsi="Arial Narrow"/>
          <w:color w:val="000000"/>
        </w:rPr>
        <w:t xml:space="preserve"> </w:t>
      </w:r>
      <w:r w:rsidRPr="009E3B20">
        <w:rPr>
          <w:rFonts w:ascii="Arial Narrow" w:hAnsi="Arial Narrow"/>
          <w:bCs/>
          <w:color w:val="000000"/>
        </w:rPr>
        <w:t>Finanční účetnictví</w:t>
      </w:r>
    </w:p>
    <w:p w:rsidR="004B3C96" w:rsidRPr="009E3B20" w:rsidRDefault="004B3C96" w:rsidP="004B3C96">
      <w:pPr>
        <w:pStyle w:val="Normlnweb"/>
        <w:spacing w:before="0" w:beforeAutospacing="0" w:after="0" w:afterAutospacing="0" w:line="360" w:lineRule="auto"/>
        <w:ind w:right="-20"/>
        <w:rPr>
          <w:rFonts w:ascii="Arial Narrow" w:hAnsi="Arial Narrow"/>
        </w:rPr>
      </w:pPr>
      <w:r w:rsidRPr="009E3B20">
        <w:rPr>
          <w:rFonts w:ascii="Arial Narrow" w:hAnsi="Arial Narrow"/>
          <w:bCs/>
          <w:color w:val="000000"/>
        </w:rPr>
        <w:t>24. Daňová soustava, nepřímé daně</w:t>
      </w:r>
    </w:p>
    <w:p w:rsidR="001258A2" w:rsidRPr="009E3B20" w:rsidRDefault="004B3C96" w:rsidP="004B3C96">
      <w:pPr>
        <w:pStyle w:val="Normlnweb"/>
        <w:spacing w:before="0" w:beforeAutospacing="0" w:after="0" w:afterAutospacing="0" w:line="360" w:lineRule="auto"/>
        <w:ind w:right="-20"/>
        <w:rPr>
          <w:rFonts w:ascii="Arial Narrow" w:hAnsi="Arial Narrow"/>
        </w:rPr>
      </w:pPr>
      <w:r w:rsidRPr="009E3B20">
        <w:rPr>
          <w:rFonts w:ascii="Arial Narrow" w:hAnsi="Arial Narrow"/>
          <w:bCs/>
          <w:color w:val="000000"/>
        </w:rPr>
        <w:t>25. Pohledávky a závazky</w:t>
      </w:r>
    </w:p>
    <w:p w:rsidR="001258A2" w:rsidRPr="00AA4B78" w:rsidRDefault="001258A2" w:rsidP="00F661C8">
      <w:pPr>
        <w:rPr>
          <w:rFonts w:ascii="Arial Narrow" w:hAnsi="Arial Narrow"/>
          <w:szCs w:val="24"/>
        </w:rPr>
      </w:pPr>
    </w:p>
    <w:p w:rsidR="001258A2" w:rsidRPr="00AA4B78" w:rsidRDefault="008D5F94" w:rsidP="00F661C8">
      <w:pPr>
        <w:rPr>
          <w:rFonts w:ascii="Arial Narrow" w:hAnsi="Arial Narrow"/>
          <w:szCs w:val="24"/>
        </w:rPr>
      </w:pPr>
      <w:r>
        <w:rPr>
          <w:rFonts w:ascii="Arial Narrow" w:hAnsi="Arial Narrow"/>
          <w:szCs w:val="24"/>
        </w:rPr>
        <w:t xml:space="preserve">V Praze dne: 29. 9. 2025                                             </w:t>
      </w:r>
      <w:r>
        <w:rPr>
          <w:rFonts w:ascii="Arial Narrow" w:hAnsi="Arial Narrow"/>
          <w:szCs w:val="24"/>
        </w:rPr>
        <w:tab/>
        <w:t xml:space="preserve"> Vypracovali: Mgr. Jiří </w:t>
      </w:r>
      <w:proofErr w:type="spellStart"/>
      <w:r>
        <w:rPr>
          <w:rFonts w:ascii="Arial Narrow" w:hAnsi="Arial Narrow"/>
          <w:szCs w:val="24"/>
        </w:rPr>
        <w:t>Šmidt</w:t>
      </w:r>
      <w:proofErr w:type="spellEnd"/>
      <w:r>
        <w:rPr>
          <w:rFonts w:ascii="Arial Narrow" w:hAnsi="Arial Narrow"/>
          <w:szCs w:val="24"/>
        </w:rPr>
        <w:t>, Ing. Blanka Hrdinková</w:t>
      </w:r>
    </w:p>
    <w:p w:rsidR="001258A2" w:rsidRPr="00AA4B78" w:rsidRDefault="001258A2" w:rsidP="00F661C8">
      <w:pPr>
        <w:rPr>
          <w:rFonts w:ascii="Arial Narrow" w:hAnsi="Arial Narrow"/>
          <w:szCs w:val="24"/>
        </w:rPr>
      </w:pPr>
    </w:p>
    <w:p w:rsidR="001258A2" w:rsidRPr="008D5F94" w:rsidRDefault="008D5F94" w:rsidP="00F661C8">
      <w:pPr>
        <w:rPr>
          <w:rFonts w:ascii="Arial Narrow" w:hAnsi="Arial Narrow"/>
        </w:rPr>
      </w:pPr>
      <w:r>
        <w:rPr>
          <w:rFonts w:ascii="Arial Narrow" w:hAnsi="Arial Narrow"/>
          <w:b/>
          <w:sz w:val="28"/>
          <w:szCs w:val="28"/>
        </w:rPr>
        <w:tab/>
      </w:r>
      <w:r>
        <w:rPr>
          <w:rFonts w:ascii="Arial Narrow" w:hAnsi="Arial Narrow"/>
          <w:b/>
          <w:sz w:val="28"/>
          <w:szCs w:val="28"/>
        </w:rPr>
        <w:tab/>
      </w:r>
      <w:r>
        <w:rPr>
          <w:rFonts w:ascii="Arial Narrow" w:hAnsi="Arial Narrow"/>
          <w:b/>
          <w:sz w:val="28"/>
          <w:szCs w:val="28"/>
        </w:rPr>
        <w:tab/>
      </w:r>
      <w:r>
        <w:rPr>
          <w:rFonts w:ascii="Arial Narrow" w:hAnsi="Arial Narrow"/>
          <w:b/>
          <w:sz w:val="28"/>
          <w:szCs w:val="28"/>
        </w:rPr>
        <w:tab/>
      </w:r>
      <w:r>
        <w:rPr>
          <w:rFonts w:ascii="Arial Narrow" w:hAnsi="Arial Narrow"/>
          <w:b/>
          <w:sz w:val="28"/>
          <w:szCs w:val="28"/>
        </w:rPr>
        <w:tab/>
      </w:r>
      <w:r>
        <w:rPr>
          <w:rFonts w:ascii="Arial Narrow" w:hAnsi="Arial Narrow"/>
          <w:b/>
          <w:sz w:val="28"/>
          <w:szCs w:val="28"/>
        </w:rPr>
        <w:tab/>
      </w:r>
      <w:proofErr w:type="gramStart"/>
      <w:r w:rsidRPr="008D5F94">
        <w:rPr>
          <w:rFonts w:ascii="Arial Narrow" w:hAnsi="Arial Narrow"/>
        </w:rPr>
        <w:t xml:space="preserve">Schválila: </w:t>
      </w:r>
      <w:r>
        <w:rPr>
          <w:rFonts w:ascii="Arial Narrow" w:hAnsi="Arial Narrow"/>
        </w:rPr>
        <w:t xml:space="preserve"> Mgr.</w:t>
      </w:r>
      <w:proofErr w:type="gramEnd"/>
      <w:r>
        <w:rPr>
          <w:rFonts w:ascii="Arial Narrow" w:hAnsi="Arial Narrow"/>
        </w:rPr>
        <w:t xml:space="preserve"> Eva Juríková, ředitelka školy</w:t>
      </w:r>
    </w:p>
    <w:sectPr w:rsidR="001258A2" w:rsidRPr="008D5F94" w:rsidSect="00216919">
      <w:headerReference w:type="default" r:id="rId6"/>
      <w:footerReference w:type="default" r:id="rId7"/>
      <w:pgSz w:w="11906" w:h="16838" w:code="9"/>
      <w:pgMar w:top="1134" w:right="1134" w:bottom="851" w:left="1134" w:header="0" w:footer="38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E0E9C" w:rsidRDefault="009E0E9C">
      <w:r>
        <w:separator/>
      </w:r>
    </w:p>
  </w:endnote>
  <w:endnote w:type="continuationSeparator" w:id="0">
    <w:p w:rsidR="009E0E9C" w:rsidRDefault="009E0E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45FCC" w:rsidRDefault="00F12F04">
    <w:pPr>
      <w:rPr>
        <w:rFonts w:ascii="Arial" w:hAnsi="Arial" w:cs="Arial"/>
        <w:sz w:val="16"/>
        <w:szCs w:val="16"/>
      </w:rPr>
    </w:pPr>
    <w:r>
      <w:rPr>
        <w:rFonts w:ascii="Arial" w:hAnsi="Arial" w:cs="Arial"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0</wp:posOffset>
              </wp:positionH>
              <wp:positionV relativeFrom="paragraph">
                <wp:posOffset>41910</wp:posOffset>
              </wp:positionV>
              <wp:extent cx="3168015" cy="635"/>
              <wp:effectExtent l="0" t="38100" r="13335" b="18415"/>
              <wp:wrapNone/>
              <wp:docPr id="3" name="Freeform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3168015" cy="635"/>
                      </a:xfrm>
                      <a:custGeom>
                        <a:avLst/>
                        <a:gdLst>
                          <a:gd name="T0" fmla="*/ 0 w 4860"/>
                          <a:gd name="T1" fmla="*/ 0 h 1"/>
                          <a:gd name="T2" fmla="*/ 4860 w 4860"/>
                          <a:gd name="T3" fmla="*/ 0 h 1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</a:cxnLst>
                        <a:rect l="0" t="0" r="r" b="b"/>
                        <a:pathLst>
                          <a:path w="4860" h="1">
                            <a:moveTo>
                              <a:pt x="0" y="0"/>
                            </a:moveTo>
                            <a:lnTo>
                              <a:pt x="4860" y="0"/>
                            </a:lnTo>
                          </a:path>
                        </a:pathLst>
                      </a:custGeom>
                      <a:noFill/>
                      <a:ln w="76200">
                        <a:solidFill>
                          <a:schemeClr val="accent1">
                            <a:lumMod val="50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1B7F045" id="Freeform 13" o:spid="_x0000_s1026" style="position:absolute;margin-left:0;margin-top:3.3pt;width:249.45pt;height:.0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coordsize="4860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" path="m,l4860,e" filled="f" strokecolor="#1f4d78 [1604]" strokeweight="6pt">
              <v:path arrowok="t" o:connecttype="custom" o:connectlocs="0,0;3168015,0" o:connectangles="0,0"/>
              <w10:wrap anchorx="margin"/>
            </v:shape>
          </w:pict>
        </mc:Fallback>
      </mc:AlternateContent>
    </w:r>
    <w:r>
      <w:rPr>
        <w:rFonts w:ascii="Arial" w:hAnsi="Arial" w:cs="Arial"/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3314700</wp:posOffset>
              </wp:positionH>
              <wp:positionV relativeFrom="paragraph">
                <wp:posOffset>8890</wp:posOffset>
              </wp:positionV>
              <wp:extent cx="2857500" cy="685800"/>
              <wp:effectExtent l="0" t="0" r="0" b="0"/>
              <wp:wrapNone/>
              <wp:docPr id="2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575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5FCC" w:rsidRDefault="00E45FCC">
                          <w:pPr>
                            <w:spacing w:before="90"/>
                            <w:jc w:val="right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Bankovní spojení: 1312081/0100</w:t>
                          </w:r>
                        </w:p>
                        <w:p w:rsidR="00E45FCC" w:rsidRDefault="00E45FCC">
                          <w:pPr>
                            <w:jc w:val="right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IČ: 49615378, DIČ: CZ49615378</w:t>
                          </w:r>
                        </w:p>
                        <w:p w:rsidR="00E45FCC" w:rsidRDefault="00E45FCC">
                          <w:pPr>
                            <w:jc w:val="right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zapsaná v obchodním rejstříku, vedeném</w:t>
                          </w:r>
                        </w:p>
                        <w:p w:rsidR="00E45FCC" w:rsidRDefault="00E45FCC">
                          <w:pPr>
                            <w:jc w:val="right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Městským soudem v Praze, v oddíle C, vložce 21169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6" type="#_x0000_t202" style="position:absolute;margin-left:261pt;margin-top:.7pt;width:225pt;height:5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" filled="f" stroked="f">
              <v:textbox>
                <w:txbxContent>
                  <w:p w:rsidR="00E45FCC" w:rsidRDefault="00E45FCC">
                    <w:pPr>
                      <w:spacing w:before="90"/>
                      <w:jc w:val="right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Bankovní spojení: 1312081/0100</w:t>
                    </w:r>
                  </w:p>
                  <w:p w:rsidR="00E45FCC" w:rsidRDefault="00E45FCC">
                    <w:pPr>
                      <w:jc w:val="right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IČ: 49615378, DIČ: CZ49615378</w:t>
                    </w:r>
                  </w:p>
                  <w:p w:rsidR="00E45FCC" w:rsidRDefault="00E45FCC">
                    <w:pPr>
                      <w:jc w:val="right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zapsaná v obchodním rejstříku, vedeném</w:t>
                    </w:r>
                  </w:p>
                  <w:p w:rsidR="00E45FCC" w:rsidRDefault="00E45FCC">
                    <w:pPr>
                      <w:jc w:val="right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Městským soudem v Praze, v oddíle C, vložce 21169</w:t>
                    </w:r>
                  </w:p>
                </w:txbxContent>
              </v:textbox>
            </v:shape>
          </w:pict>
        </mc:Fallback>
      </mc:AlternateContent>
    </w:r>
  </w:p>
  <w:p w:rsidR="001372DF" w:rsidRDefault="001372DF">
    <w:pPr>
      <w:rPr>
        <w:rFonts w:ascii="Arial" w:hAnsi="Arial" w:cs="Arial"/>
        <w:sz w:val="16"/>
        <w:szCs w:val="16"/>
      </w:rPr>
    </w:pPr>
    <w:r w:rsidRPr="00220393">
      <w:rPr>
        <w:rFonts w:ascii="Arial" w:hAnsi="Arial" w:cs="Arial"/>
        <w:b/>
        <w:smallCaps/>
        <w:sz w:val="16"/>
        <w:szCs w:val="16"/>
      </w:rPr>
      <w:t>Střední škola hotelnictví</w:t>
    </w:r>
    <w:r>
      <w:rPr>
        <w:rFonts w:ascii="Arial" w:hAnsi="Arial" w:cs="Arial"/>
        <w:sz w:val="16"/>
        <w:szCs w:val="16"/>
      </w:rPr>
      <w:tab/>
    </w:r>
    <w:r w:rsidRPr="001372DF">
      <w:rPr>
        <w:rFonts w:ascii="Arial" w:hAnsi="Arial" w:cs="Arial"/>
        <w:sz w:val="16"/>
        <w:szCs w:val="16"/>
      </w:rPr>
      <w:t xml:space="preserve"> </w:t>
    </w:r>
    <w:r>
      <w:rPr>
        <w:rFonts w:ascii="Arial" w:hAnsi="Arial" w:cs="Arial"/>
        <w:sz w:val="16"/>
        <w:szCs w:val="16"/>
      </w:rPr>
      <w:t>tel.:</w:t>
    </w:r>
    <w:r>
      <w:rPr>
        <w:rFonts w:ascii="Arial" w:hAnsi="Arial" w:cs="Arial"/>
        <w:sz w:val="16"/>
        <w:szCs w:val="16"/>
      </w:rPr>
      <w:tab/>
      <w:t>+420 281 012 111</w:t>
    </w:r>
  </w:p>
  <w:p w:rsidR="001372DF" w:rsidRDefault="001372DF">
    <w:pPr>
      <w:rPr>
        <w:rFonts w:ascii="Arial" w:hAnsi="Arial" w:cs="Arial"/>
        <w:sz w:val="16"/>
        <w:szCs w:val="16"/>
      </w:rPr>
    </w:pPr>
    <w:r w:rsidRPr="00220393">
      <w:rPr>
        <w:rFonts w:ascii="Arial" w:hAnsi="Arial" w:cs="Arial"/>
        <w:b/>
        <w:smallCaps/>
        <w:sz w:val="16"/>
        <w:szCs w:val="16"/>
      </w:rPr>
      <w:t>a gastronomie</w:t>
    </w:r>
    <w:r>
      <w:rPr>
        <w:rFonts w:ascii="Arial" w:hAnsi="Arial" w:cs="Arial"/>
        <w:sz w:val="16"/>
        <w:szCs w:val="16"/>
      </w:rPr>
      <w:t xml:space="preserve"> </w:t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  <w:t>e-mail:</w:t>
    </w:r>
    <w:r>
      <w:rPr>
        <w:rFonts w:ascii="Arial" w:hAnsi="Arial" w:cs="Arial"/>
        <w:sz w:val="16"/>
        <w:szCs w:val="16"/>
      </w:rPr>
      <w:tab/>
      <w:t>sekretariat@hotelova-skola.cz</w:t>
    </w:r>
  </w:p>
  <w:p w:rsidR="001372DF" w:rsidRDefault="006E0993">
    <w:pPr>
      <w:rPr>
        <w:rFonts w:ascii="Arial" w:hAnsi="Arial" w:cs="Arial"/>
        <w:sz w:val="16"/>
        <w:szCs w:val="16"/>
      </w:rPr>
    </w:pPr>
    <w:proofErr w:type="spellStart"/>
    <w:proofErr w:type="gramStart"/>
    <w:r>
      <w:rPr>
        <w:rFonts w:ascii="Arial" w:hAnsi="Arial" w:cs="Arial"/>
        <w:b/>
        <w:smallCaps/>
        <w:sz w:val="16"/>
        <w:szCs w:val="16"/>
      </w:rPr>
      <w:t>sčmsd</w:t>
    </w:r>
    <w:proofErr w:type="spellEnd"/>
    <w:r>
      <w:rPr>
        <w:rFonts w:ascii="Arial" w:hAnsi="Arial" w:cs="Arial"/>
        <w:b/>
        <w:smallCaps/>
        <w:sz w:val="16"/>
        <w:szCs w:val="16"/>
      </w:rPr>
      <w:t xml:space="preserve"> </w:t>
    </w:r>
    <w:r w:rsidR="001372DF" w:rsidRPr="00220393">
      <w:rPr>
        <w:rFonts w:ascii="Arial" w:hAnsi="Arial" w:cs="Arial"/>
        <w:b/>
        <w:smallCaps/>
        <w:sz w:val="16"/>
        <w:szCs w:val="16"/>
      </w:rPr>
      <w:t xml:space="preserve"> Praha</w:t>
    </w:r>
    <w:proofErr w:type="gramEnd"/>
    <w:r w:rsidR="001372DF" w:rsidRPr="00220393">
      <w:rPr>
        <w:rFonts w:ascii="Arial" w:hAnsi="Arial" w:cs="Arial"/>
        <w:b/>
        <w:smallCaps/>
        <w:sz w:val="16"/>
        <w:szCs w:val="16"/>
      </w:rPr>
      <w:t>, s.r.o</w:t>
    </w:r>
    <w:r w:rsidR="001372DF" w:rsidRPr="001372DF">
      <w:rPr>
        <w:rFonts w:ascii="Arial" w:hAnsi="Arial" w:cs="Arial"/>
        <w:b/>
        <w:sz w:val="16"/>
        <w:szCs w:val="16"/>
      </w:rPr>
      <w:t>.</w:t>
    </w:r>
    <w:r w:rsidR="001372DF">
      <w:rPr>
        <w:rFonts w:ascii="Arial" w:hAnsi="Arial" w:cs="Arial"/>
        <w:sz w:val="16"/>
        <w:szCs w:val="16"/>
      </w:rPr>
      <w:tab/>
      <w:t>web:</w:t>
    </w:r>
    <w:r w:rsidR="001372DF">
      <w:rPr>
        <w:rFonts w:ascii="Arial" w:hAnsi="Arial" w:cs="Arial"/>
        <w:sz w:val="16"/>
        <w:szCs w:val="16"/>
      </w:rPr>
      <w:tab/>
      <w:t>www.hotelova-skola.cz</w:t>
    </w:r>
  </w:p>
  <w:p w:rsidR="001372DF" w:rsidRDefault="001372DF" w:rsidP="001372DF">
    <w:pPr>
      <w:ind w:left="1416" w:firstLine="708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IZO:</w:t>
    </w:r>
    <w:r>
      <w:rPr>
        <w:rFonts w:ascii="Arial" w:hAnsi="Arial" w:cs="Arial"/>
        <w:sz w:val="16"/>
        <w:szCs w:val="16"/>
      </w:rPr>
      <w:tab/>
      <w:t>110380339</w:t>
    </w:r>
  </w:p>
  <w:p w:rsidR="00E45FCC" w:rsidRDefault="00E45FCC">
    <w:pPr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Slavětínská 82</w:t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</w:p>
  <w:p w:rsidR="00E45FCC" w:rsidRDefault="00E45FCC">
    <w:pPr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190 14 Praha 9</w:t>
    </w:r>
    <w:r w:rsidR="001372DF">
      <w:rPr>
        <w:rFonts w:ascii="Arial" w:hAnsi="Arial" w:cs="Arial"/>
        <w:sz w:val="16"/>
        <w:szCs w:val="16"/>
      </w:rPr>
      <w:t xml:space="preserve"> </w:t>
    </w:r>
    <w:r>
      <w:rPr>
        <w:rFonts w:ascii="Arial" w:hAnsi="Arial" w:cs="Arial"/>
        <w:sz w:val="16"/>
        <w:szCs w:val="16"/>
      </w:rPr>
      <w:t>-</w:t>
    </w:r>
    <w:r w:rsidR="001372DF">
      <w:rPr>
        <w:rFonts w:ascii="Arial" w:hAnsi="Arial" w:cs="Arial"/>
        <w:sz w:val="16"/>
        <w:szCs w:val="16"/>
      </w:rPr>
      <w:t xml:space="preserve"> </w:t>
    </w:r>
    <w:r>
      <w:rPr>
        <w:rFonts w:ascii="Arial" w:hAnsi="Arial" w:cs="Arial"/>
        <w:sz w:val="16"/>
        <w:szCs w:val="16"/>
      </w:rPr>
      <w:t>Klánovice</w:t>
    </w:r>
    <w:r>
      <w:rPr>
        <w:rFonts w:ascii="Arial" w:hAnsi="Arial" w:cs="Arial"/>
        <w:sz w:val="16"/>
        <w:szCs w:val="16"/>
      </w:rPr>
      <w:tab/>
    </w:r>
  </w:p>
  <w:p w:rsidR="00E45FCC" w:rsidRDefault="00E45FCC">
    <w:pPr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</w:p>
  <w:p w:rsidR="00E45FCC" w:rsidRDefault="00E45FCC">
    <w:pPr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E0E9C" w:rsidRDefault="009E0E9C">
      <w:r>
        <w:separator/>
      </w:r>
    </w:p>
  </w:footnote>
  <w:footnote w:type="continuationSeparator" w:id="0">
    <w:p w:rsidR="009E0E9C" w:rsidRDefault="009E0E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45FCC" w:rsidRDefault="00E45FCC">
    <w:pPr>
      <w:rPr>
        <w:rFonts w:ascii="Arial" w:hAnsi="Arial" w:cs="Arial"/>
        <w:b/>
        <w:color w:val="EA5D00"/>
      </w:rPr>
    </w:pPr>
  </w:p>
  <w:p w:rsidR="00216919" w:rsidRDefault="00216919">
    <w:pPr>
      <w:rPr>
        <w:rFonts w:ascii="Arial" w:hAnsi="Arial" w:cs="Arial"/>
        <w:b/>
        <w:color w:val="EA5D00"/>
      </w:rPr>
    </w:pPr>
  </w:p>
  <w:p w:rsidR="00E45FCC" w:rsidRDefault="00E45FCC">
    <w:pPr>
      <w:rPr>
        <w:rFonts w:ascii="Arial" w:hAnsi="Arial" w:cs="Arial"/>
        <w:b/>
        <w:color w:val="EA5D00"/>
      </w:rPr>
    </w:pPr>
  </w:p>
  <w:p w:rsidR="00E45FCC" w:rsidRDefault="00E45FCC">
    <w:pPr>
      <w:rPr>
        <w:rFonts w:ascii="Arial" w:hAnsi="Arial" w:cs="Arial"/>
        <w:b/>
        <w:color w:val="EA5D00"/>
      </w:rPr>
    </w:pPr>
  </w:p>
  <w:p w:rsidR="00F7091A" w:rsidRDefault="004959D8">
    <w:pPr>
      <w:rPr>
        <w:rFonts w:ascii="Arial" w:hAnsi="Arial" w:cs="Arial"/>
        <w:b/>
        <w:color w:val="EA5D00"/>
        <w:sz w:val="18"/>
        <w:szCs w:val="18"/>
      </w:rPr>
    </w:pPr>
    <w:r>
      <w:rPr>
        <w:rFonts w:ascii="Arial" w:hAnsi="Arial" w:cs="Arial"/>
        <w:b/>
        <w:noProof/>
        <w:color w:val="EA5D00"/>
      </w:rPr>
      <w:drawing>
        <wp:anchor distT="0" distB="0" distL="114300" distR="114300" simplePos="0" relativeHeight="251656192" behindDoc="0" locked="0" layoutInCell="0" allowOverlap="0">
          <wp:simplePos x="0" y="0"/>
          <wp:positionH relativeFrom="page">
            <wp:posOffset>666750</wp:posOffset>
          </wp:positionH>
          <wp:positionV relativeFrom="page">
            <wp:posOffset>619125</wp:posOffset>
          </wp:positionV>
          <wp:extent cx="968375" cy="542925"/>
          <wp:effectExtent l="19050" t="0" r="3175" b="0"/>
          <wp:wrapSquare wrapText="bothSides"/>
          <wp:docPr id="8" name="obrázek 1" descr="Logo_COOP_claim_negativ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COOP_claim_negativ_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8375" cy="542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Arial" w:hAnsi="Arial" w:cs="Arial"/>
        <w:b/>
        <w:color w:val="EA5D00"/>
        <w:sz w:val="18"/>
        <w:szCs w:val="18"/>
      </w:rPr>
      <w:t xml:space="preserve">                               </w:t>
    </w:r>
    <w:r>
      <w:rPr>
        <w:rFonts w:ascii="Arial" w:hAnsi="Arial" w:cs="Arial"/>
        <w:b/>
        <w:color w:val="EA5D00"/>
        <w:sz w:val="18"/>
        <w:szCs w:val="18"/>
      </w:rPr>
      <w:tab/>
    </w:r>
    <w:r>
      <w:rPr>
        <w:rFonts w:ascii="Arial" w:hAnsi="Arial" w:cs="Arial"/>
        <w:b/>
        <w:color w:val="EA5D00"/>
        <w:sz w:val="18"/>
        <w:szCs w:val="18"/>
      </w:rPr>
      <w:tab/>
    </w:r>
    <w:r>
      <w:rPr>
        <w:rFonts w:ascii="Arial" w:hAnsi="Arial" w:cs="Arial"/>
        <w:b/>
        <w:color w:val="EA5D00"/>
        <w:sz w:val="18"/>
        <w:szCs w:val="18"/>
      </w:rPr>
      <w:tab/>
    </w:r>
    <w:r>
      <w:rPr>
        <w:rFonts w:ascii="Arial" w:hAnsi="Arial" w:cs="Arial"/>
        <w:b/>
        <w:color w:val="EA5D00"/>
        <w:sz w:val="18"/>
        <w:szCs w:val="18"/>
      </w:rPr>
      <w:tab/>
    </w:r>
    <w:r>
      <w:rPr>
        <w:rFonts w:ascii="Arial" w:hAnsi="Arial" w:cs="Arial"/>
        <w:b/>
        <w:color w:val="EA5D00"/>
        <w:sz w:val="18"/>
        <w:szCs w:val="18"/>
      </w:rPr>
      <w:tab/>
    </w:r>
    <w:r>
      <w:rPr>
        <w:rFonts w:ascii="Arial" w:hAnsi="Arial" w:cs="Arial"/>
        <w:b/>
        <w:color w:val="EA5D00"/>
        <w:sz w:val="18"/>
        <w:szCs w:val="18"/>
      </w:rPr>
      <w:tab/>
    </w:r>
    <w:r w:rsidR="00F7091A">
      <w:rPr>
        <w:rFonts w:ascii="Arial" w:hAnsi="Arial" w:cs="Arial"/>
        <w:b/>
        <w:color w:val="EA5D00"/>
        <w:sz w:val="18"/>
        <w:szCs w:val="18"/>
      </w:rPr>
      <w:t xml:space="preserve">                  </w:t>
    </w:r>
  </w:p>
  <w:p w:rsidR="00E45FCC" w:rsidRPr="00E45FCC" w:rsidRDefault="00F7091A">
    <w:pPr>
      <w:rPr>
        <w:rFonts w:ascii="Arial" w:hAnsi="Arial" w:cs="Arial"/>
        <w:b/>
        <w:color w:val="EA5D00"/>
        <w:sz w:val="18"/>
        <w:szCs w:val="18"/>
      </w:rPr>
    </w:pPr>
    <w:r>
      <w:rPr>
        <w:rFonts w:ascii="Arial" w:hAnsi="Arial" w:cs="Arial"/>
        <w:b/>
        <w:color w:val="EA5D00"/>
        <w:sz w:val="18"/>
        <w:szCs w:val="18"/>
      </w:rPr>
      <w:t xml:space="preserve">                                           </w:t>
    </w:r>
    <w:r>
      <w:rPr>
        <w:rFonts w:ascii="Arial" w:hAnsi="Arial" w:cs="Arial"/>
        <w:b/>
        <w:color w:val="EA5D00"/>
        <w:sz w:val="18"/>
        <w:szCs w:val="18"/>
      </w:rPr>
      <w:tab/>
    </w:r>
    <w:r>
      <w:rPr>
        <w:rFonts w:ascii="Arial" w:hAnsi="Arial" w:cs="Arial"/>
        <w:b/>
        <w:color w:val="EA5D00"/>
        <w:sz w:val="18"/>
        <w:szCs w:val="18"/>
      </w:rPr>
      <w:tab/>
    </w:r>
    <w:r>
      <w:rPr>
        <w:rFonts w:ascii="Arial" w:hAnsi="Arial" w:cs="Arial"/>
        <w:b/>
        <w:color w:val="EA5D00"/>
        <w:sz w:val="18"/>
        <w:szCs w:val="18"/>
      </w:rPr>
      <w:tab/>
    </w:r>
    <w:r w:rsidR="004959D8">
      <w:rPr>
        <w:rFonts w:ascii="Arial" w:hAnsi="Arial" w:cs="Arial"/>
        <w:b/>
        <w:color w:val="EA5D00"/>
        <w:sz w:val="18"/>
        <w:szCs w:val="18"/>
      </w:rPr>
      <w:tab/>
    </w:r>
    <w:r w:rsidR="004959D8">
      <w:rPr>
        <w:rFonts w:ascii="Arial" w:hAnsi="Arial" w:cs="Arial"/>
        <w:b/>
        <w:noProof/>
        <w:color w:val="EA5D00"/>
      </w:rPr>
      <w:drawing>
        <wp:inline distT="0" distB="0" distL="0" distR="0">
          <wp:extent cx="1884488" cy="581025"/>
          <wp:effectExtent l="19050" t="0" r="1462" b="0"/>
          <wp:docPr id="1" name="Obrázek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logo_plnobarevne-logo_1226x378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84488" cy="5810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5FCC"/>
    <w:rsid w:val="00021189"/>
    <w:rsid w:val="000542CF"/>
    <w:rsid w:val="000562E4"/>
    <w:rsid w:val="00080CE5"/>
    <w:rsid w:val="000956B9"/>
    <w:rsid w:val="000A1587"/>
    <w:rsid w:val="000B47B2"/>
    <w:rsid w:val="000E44F6"/>
    <w:rsid w:val="001258A2"/>
    <w:rsid w:val="00130446"/>
    <w:rsid w:val="00135CC6"/>
    <w:rsid w:val="001372DF"/>
    <w:rsid w:val="001571F9"/>
    <w:rsid w:val="001832A6"/>
    <w:rsid w:val="001A7B77"/>
    <w:rsid w:val="00216919"/>
    <w:rsid w:val="002175C1"/>
    <w:rsid w:val="00220393"/>
    <w:rsid w:val="00234AE9"/>
    <w:rsid w:val="002776DD"/>
    <w:rsid w:val="002803C1"/>
    <w:rsid w:val="002C7230"/>
    <w:rsid w:val="002D0833"/>
    <w:rsid w:val="00300610"/>
    <w:rsid w:val="003141E3"/>
    <w:rsid w:val="0033151A"/>
    <w:rsid w:val="0034358D"/>
    <w:rsid w:val="00364CA4"/>
    <w:rsid w:val="003C25C1"/>
    <w:rsid w:val="00415A42"/>
    <w:rsid w:val="0043692E"/>
    <w:rsid w:val="00463E0A"/>
    <w:rsid w:val="004959D8"/>
    <w:rsid w:val="004B3C96"/>
    <w:rsid w:val="004C39B8"/>
    <w:rsid w:val="004F3099"/>
    <w:rsid w:val="0050186A"/>
    <w:rsid w:val="00570946"/>
    <w:rsid w:val="005D68D9"/>
    <w:rsid w:val="00657211"/>
    <w:rsid w:val="00663E8A"/>
    <w:rsid w:val="006B6E1B"/>
    <w:rsid w:val="006D3FAF"/>
    <w:rsid w:val="006E0993"/>
    <w:rsid w:val="00707969"/>
    <w:rsid w:val="00754500"/>
    <w:rsid w:val="007576E0"/>
    <w:rsid w:val="00757E42"/>
    <w:rsid w:val="007F0012"/>
    <w:rsid w:val="0083189F"/>
    <w:rsid w:val="00834429"/>
    <w:rsid w:val="00845CCD"/>
    <w:rsid w:val="0089215F"/>
    <w:rsid w:val="008D0CB8"/>
    <w:rsid w:val="008D4609"/>
    <w:rsid w:val="008D5F94"/>
    <w:rsid w:val="008E4AF0"/>
    <w:rsid w:val="00931F2C"/>
    <w:rsid w:val="009447B3"/>
    <w:rsid w:val="00947B7B"/>
    <w:rsid w:val="00952F0C"/>
    <w:rsid w:val="00962081"/>
    <w:rsid w:val="00981162"/>
    <w:rsid w:val="009B34A0"/>
    <w:rsid w:val="009E0E9C"/>
    <w:rsid w:val="009E375E"/>
    <w:rsid w:val="009E3B20"/>
    <w:rsid w:val="00A07C15"/>
    <w:rsid w:val="00A124A7"/>
    <w:rsid w:val="00A602C6"/>
    <w:rsid w:val="00AA4B78"/>
    <w:rsid w:val="00AF46F4"/>
    <w:rsid w:val="00AF60CE"/>
    <w:rsid w:val="00B14645"/>
    <w:rsid w:val="00B36FD5"/>
    <w:rsid w:val="00B41987"/>
    <w:rsid w:val="00B52B7A"/>
    <w:rsid w:val="00B65253"/>
    <w:rsid w:val="00B75FB6"/>
    <w:rsid w:val="00B82F61"/>
    <w:rsid w:val="00B93CEB"/>
    <w:rsid w:val="00BF6A9D"/>
    <w:rsid w:val="00C274AB"/>
    <w:rsid w:val="00C46CB4"/>
    <w:rsid w:val="00C728CA"/>
    <w:rsid w:val="00C742C2"/>
    <w:rsid w:val="00C91F48"/>
    <w:rsid w:val="00CE1D64"/>
    <w:rsid w:val="00D022F0"/>
    <w:rsid w:val="00D04C2D"/>
    <w:rsid w:val="00D151E4"/>
    <w:rsid w:val="00DA0849"/>
    <w:rsid w:val="00DA6C3E"/>
    <w:rsid w:val="00E069BB"/>
    <w:rsid w:val="00E45FCC"/>
    <w:rsid w:val="00E6554B"/>
    <w:rsid w:val="00F12F04"/>
    <w:rsid w:val="00F21A1C"/>
    <w:rsid w:val="00F623C4"/>
    <w:rsid w:val="00F661C8"/>
    <w:rsid w:val="00F7091A"/>
    <w:rsid w:val="00F75E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41AC994"/>
  <w15:docId w15:val="{F0C0AD91-51C6-4A62-A331-8DDC7F4EC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3141E3"/>
  </w:style>
  <w:style w:type="paragraph" w:styleId="Nadpis1">
    <w:name w:val="heading 1"/>
    <w:basedOn w:val="Normln"/>
    <w:next w:val="Normln"/>
    <w:link w:val="Nadpis1Char"/>
    <w:uiPriority w:val="9"/>
    <w:qFormat/>
    <w:rsid w:val="00F12F0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9">
    <w:name w:val="heading 9"/>
    <w:basedOn w:val="Normln"/>
    <w:next w:val="Normln"/>
    <w:qFormat/>
    <w:rsid w:val="00B93CEB"/>
    <w:pPr>
      <w:keepNext/>
      <w:jc w:val="both"/>
      <w:outlineLvl w:val="8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89215F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89215F"/>
    <w:pPr>
      <w:tabs>
        <w:tab w:val="center" w:pos="4536"/>
        <w:tab w:val="right" w:pos="9072"/>
      </w:tabs>
    </w:pPr>
  </w:style>
  <w:style w:type="character" w:styleId="Hypertextovodkaz">
    <w:name w:val="Hyperlink"/>
    <w:rsid w:val="0089215F"/>
    <w:rPr>
      <w:color w:val="0000FF"/>
      <w:u w:val="single"/>
    </w:rPr>
  </w:style>
  <w:style w:type="paragraph" w:styleId="Zkladntextodsazen">
    <w:name w:val="Body Text Indent"/>
    <w:basedOn w:val="Normln"/>
    <w:rsid w:val="0089215F"/>
    <w:pPr>
      <w:ind w:firstLine="540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43692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3692E"/>
    <w:rPr>
      <w:rFonts w:ascii="Tahoma" w:hAnsi="Tahoma" w:cs="Tahoma"/>
      <w:sz w:val="16"/>
      <w:szCs w:val="16"/>
    </w:rPr>
  </w:style>
  <w:style w:type="paragraph" w:styleId="Nzev">
    <w:name w:val="Title"/>
    <w:basedOn w:val="Normln"/>
    <w:link w:val="NzevChar"/>
    <w:qFormat/>
    <w:rsid w:val="00216919"/>
    <w:pPr>
      <w:jc w:val="center"/>
    </w:pPr>
    <w:rPr>
      <w:b/>
      <w:sz w:val="32"/>
    </w:rPr>
  </w:style>
  <w:style w:type="character" w:customStyle="1" w:styleId="NzevChar">
    <w:name w:val="Název Char"/>
    <w:basedOn w:val="Standardnpsmoodstavce"/>
    <w:link w:val="Nzev"/>
    <w:rsid w:val="00216919"/>
    <w:rPr>
      <w:b/>
      <w:sz w:val="32"/>
    </w:rPr>
  </w:style>
  <w:style w:type="character" w:customStyle="1" w:styleId="Nadpis1Char">
    <w:name w:val="Nadpis 1 Char"/>
    <w:basedOn w:val="Standardnpsmoodstavce"/>
    <w:link w:val="Nadpis1"/>
    <w:uiPriority w:val="9"/>
    <w:rsid w:val="00F12F0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ormlnweb">
    <w:name w:val="Normal (Web)"/>
    <w:basedOn w:val="Normln"/>
    <w:uiPriority w:val="99"/>
    <w:unhideWhenUsed/>
    <w:rsid w:val="004B3C96"/>
    <w:pPr>
      <w:spacing w:before="100" w:beforeAutospacing="1" w:after="100" w:afterAutospacing="1"/>
    </w:pPr>
    <w:rPr>
      <w:sz w:val="24"/>
      <w:szCs w:val="24"/>
    </w:rPr>
  </w:style>
  <w:style w:type="character" w:customStyle="1" w:styleId="apple-tab-span">
    <w:name w:val="apple-tab-span"/>
    <w:basedOn w:val="Standardnpsmoodstavce"/>
    <w:rsid w:val="004B3C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93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8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86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14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12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79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76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593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8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77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12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294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294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5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58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05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815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05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85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51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104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40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3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2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06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500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53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3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90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09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305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61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85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1159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SCMSD základní šablona</vt:lpstr>
    </vt:vector>
  </TitlesOfParts>
  <Company>Frame B.D.D., s.r.o.</Company>
  <LinksUpToDate>false</LinksUpToDate>
  <CharactersWithSpaces>1353</CharactersWithSpaces>
  <SharedDoc>false</SharedDoc>
  <HLinks>
    <vt:vector size="18" baseType="variant">
      <vt:variant>
        <vt:i4>3211358</vt:i4>
      </vt:variant>
      <vt:variant>
        <vt:i4>6</vt:i4>
      </vt:variant>
      <vt:variant>
        <vt:i4>0</vt:i4>
      </vt:variant>
      <vt:variant>
        <vt:i4>5</vt:i4>
      </vt:variant>
      <vt:variant>
        <vt:lpwstr>mailto:matousek@hotelova-skola.cz</vt:lpwstr>
      </vt:variant>
      <vt:variant>
        <vt:lpwstr/>
      </vt:variant>
      <vt:variant>
        <vt:i4>4980814</vt:i4>
      </vt:variant>
      <vt:variant>
        <vt:i4>3</vt:i4>
      </vt:variant>
      <vt:variant>
        <vt:i4>0</vt:i4>
      </vt:variant>
      <vt:variant>
        <vt:i4>5</vt:i4>
      </vt:variant>
      <vt:variant>
        <vt:lpwstr>http://www.gigacomputer.cz/zbozi/820592-17-lcd-acer-al1716f.html</vt:lpwstr>
      </vt:variant>
      <vt:variant>
        <vt:lpwstr/>
      </vt:variant>
      <vt:variant>
        <vt:i4>7733289</vt:i4>
      </vt:variant>
      <vt:variant>
        <vt:i4>0</vt:i4>
      </vt:variant>
      <vt:variant>
        <vt:i4>0</vt:i4>
      </vt:variant>
      <vt:variant>
        <vt:i4>5</vt:i4>
      </vt:variant>
      <vt:variant>
        <vt:lpwstr>http://www.technimax.cz/pocitac-dell-optiplex-780-desktop-intel-dual-core-e5800-3-2-ghz-2-gb-ram-ddr3-250-gb-hdd-sata-bez-mech-coa-stitek-windows-7-pro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SCMSD základní šablona</dc:title>
  <dc:subject>šablona</dc:subject>
  <dc:creator>Jitka Pošíková</dc:creator>
  <cp:lastModifiedBy>Eva Juríková</cp:lastModifiedBy>
  <cp:revision>2</cp:revision>
  <cp:lastPrinted>2024-04-16T10:07:00Z</cp:lastPrinted>
  <dcterms:created xsi:type="dcterms:W3CDTF">2025-09-29T13:20:00Z</dcterms:created>
  <dcterms:modified xsi:type="dcterms:W3CDTF">2025-09-29T13:20:00Z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-931973833</vt:i4>
  </property>
  <property fmtid="{D5CDD505-2E9C-101B-9397-08002B2CF9AE}" pid="3" name="_EmailSubject">
    <vt:lpwstr/>
  </property>
  <property fmtid="{D5CDD505-2E9C-101B-9397-08002B2CF9AE}" pid="4" name="_AuthorEmail">
    <vt:lpwstr>posikova@micoop.cz</vt:lpwstr>
  </property>
  <property fmtid="{D5CDD505-2E9C-101B-9397-08002B2CF9AE}" pid="5" name="_AuthorEmailDisplayName">
    <vt:lpwstr>Posikova Jitka</vt:lpwstr>
  </property>
  <property fmtid="{D5CDD505-2E9C-101B-9397-08002B2CF9AE}" pid="6" name="_ReviewingToolsShownOnce">
    <vt:lpwstr/>
  </property>
</Properties>
</file>